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050D" w:rsidRPr="00A57B96" w:rsidRDefault="00C43986" w:rsidP="00D10BED">
      <w:pPr>
        <w:spacing w:after="0" w:line="240" w:lineRule="auto"/>
        <w:jc w:val="center"/>
        <w:rPr>
          <w:rFonts w:ascii="Times New Roman" w:hAnsi="Times New Roman" w:cs="Times New Roman"/>
          <w:b/>
          <w:caps/>
          <w:sz w:val="24"/>
          <w:szCs w:val="24"/>
        </w:rPr>
      </w:pPr>
      <w:r w:rsidRPr="00A57B96">
        <w:rPr>
          <w:rFonts w:ascii="Times New Roman" w:hAnsi="Times New Roman" w:cs="Times New Roman"/>
          <w:b/>
          <w:caps/>
          <w:sz w:val="24"/>
          <w:szCs w:val="24"/>
        </w:rPr>
        <w:t>ALERTA FINANCEIRO</w:t>
      </w:r>
    </w:p>
    <w:p w:rsidR="00CA050D" w:rsidRPr="00A57B96" w:rsidRDefault="00CB41DD" w:rsidP="00D10BED">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Dois vigilantes por dois meses</w:t>
      </w:r>
    </w:p>
    <w:p w:rsidR="00CA050D" w:rsidRPr="00A57B96" w:rsidRDefault="001D7210" w:rsidP="001D7210">
      <w:pPr>
        <w:tabs>
          <w:tab w:val="left" w:pos="5026"/>
        </w:tabs>
        <w:spacing w:after="0" w:line="240" w:lineRule="auto"/>
        <w:jc w:val="both"/>
        <w:rPr>
          <w:rFonts w:ascii="Times New Roman" w:hAnsi="Times New Roman" w:cs="Times New Roman"/>
          <w:sz w:val="18"/>
          <w:szCs w:val="18"/>
        </w:rPr>
      </w:pPr>
      <w:r w:rsidRPr="00A57B96">
        <w:rPr>
          <w:rFonts w:ascii="Times New Roman" w:hAnsi="Times New Roman" w:cs="Times New Roman"/>
          <w:sz w:val="18"/>
          <w:szCs w:val="18"/>
        </w:rPr>
        <w:tab/>
      </w:r>
    </w:p>
    <w:p w:rsidR="00DD12FB" w:rsidRPr="00A57B96" w:rsidRDefault="00DD12FB" w:rsidP="00D10BED">
      <w:pPr>
        <w:spacing w:after="0" w:line="240" w:lineRule="auto"/>
        <w:jc w:val="both"/>
        <w:rPr>
          <w:rFonts w:ascii="Times New Roman" w:hAnsi="Times New Roman" w:cs="Times New Roman"/>
          <w:sz w:val="18"/>
          <w:szCs w:val="18"/>
        </w:rPr>
      </w:pPr>
      <w:r w:rsidRPr="00A57B96">
        <w:rPr>
          <w:rFonts w:ascii="Times New Roman" w:hAnsi="Times New Roman" w:cs="Times New Roman"/>
          <w:sz w:val="18"/>
          <w:szCs w:val="18"/>
        </w:rPr>
        <w:t xml:space="preserve">Processo: </w:t>
      </w:r>
      <w:r w:rsidR="00CB41DD" w:rsidRPr="00CB41DD">
        <w:rPr>
          <w:rFonts w:ascii="Times New Roman" w:hAnsi="Times New Roman" w:cs="Times New Roman"/>
          <w:bCs/>
          <w:sz w:val="18"/>
          <w:szCs w:val="18"/>
        </w:rPr>
        <w:t>10280-727.759/2024-73</w:t>
      </w:r>
    </w:p>
    <w:p w:rsidR="00322A55" w:rsidRPr="00A57B96" w:rsidRDefault="00322A55" w:rsidP="00D10BED">
      <w:pPr>
        <w:spacing w:after="0" w:line="240" w:lineRule="auto"/>
        <w:jc w:val="both"/>
        <w:rPr>
          <w:rFonts w:ascii="Times New Roman" w:hAnsi="Times New Roman" w:cs="Times New Roman"/>
          <w:sz w:val="18"/>
          <w:szCs w:val="18"/>
        </w:rPr>
      </w:pPr>
      <w:r w:rsidRPr="00A57B96">
        <w:rPr>
          <w:rFonts w:ascii="Times New Roman" w:hAnsi="Times New Roman" w:cs="Times New Roman"/>
          <w:sz w:val="18"/>
          <w:szCs w:val="18"/>
        </w:rPr>
        <w:t>Classificação: Documento público de livre acesso</w:t>
      </w:r>
    </w:p>
    <w:p w:rsidR="00984A16" w:rsidRPr="00A57B96" w:rsidRDefault="00984A16" w:rsidP="00D10BED">
      <w:pPr>
        <w:spacing w:after="0" w:line="240" w:lineRule="auto"/>
        <w:rPr>
          <w:rFonts w:ascii="Times New Roman" w:hAnsi="Times New Roman" w:cs="Times New Roman"/>
          <w:sz w:val="24"/>
          <w:szCs w:val="24"/>
        </w:rPr>
      </w:pPr>
    </w:p>
    <w:p w:rsidR="00B9317E" w:rsidRPr="00A57B96" w:rsidRDefault="00B9317E" w:rsidP="00D10BED">
      <w:pPr>
        <w:spacing w:after="0" w:line="240" w:lineRule="auto"/>
        <w:rPr>
          <w:rFonts w:ascii="Times New Roman" w:hAnsi="Times New Roman" w:cs="Times New Roman"/>
          <w:sz w:val="24"/>
          <w:szCs w:val="24"/>
        </w:rPr>
      </w:pPr>
    </w:p>
    <w:p w:rsidR="00C43986" w:rsidRPr="00A57B96" w:rsidRDefault="00C43986" w:rsidP="00C43986">
      <w:pPr>
        <w:pStyle w:val="PargrafodaLista"/>
        <w:numPr>
          <w:ilvl w:val="0"/>
          <w:numId w:val="3"/>
        </w:numPr>
        <w:tabs>
          <w:tab w:val="left" w:pos="851"/>
        </w:tabs>
        <w:ind w:left="0" w:firstLine="0"/>
        <w:jc w:val="both"/>
        <w:rPr>
          <w:rFonts w:ascii="Times New Roman" w:hAnsi="Times New Roman" w:cs="Times New Roman"/>
          <w:sz w:val="24"/>
          <w:szCs w:val="24"/>
        </w:rPr>
      </w:pPr>
      <w:r w:rsidRPr="00A57B96">
        <w:rPr>
          <w:rFonts w:ascii="Times New Roman" w:hAnsi="Times New Roman" w:cs="Times New Roman"/>
          <w:sz w:val="24"/>
          <w:szCs w:val="24"/>
        </w:rPr>
        <w:t>Durante a fase de lances, pede-se a gentileza de analisar cuidadosamente o valor ofertado, para que os lances sejam efetivamente viáveis, exequíveis e financeiramente vantajosos para a própria empresa. Uma vez assinado o contrato, ele precisa ser honrado pelo licitante em todos os seus detalhes durante todo o período de vigência.</w:t>
      </w:r>
    </w:p>
    <w:p w:rsidR="00C43986" w:rsidRPr="00A57B96" w:rsidRDefault="00C43986" w:rsidP="00C43986">
      <w:pPr>
        <w:pStyle w:val="PargrafodaLista"/>
        <w:tabs>
          <w:tab w:val="left" w:pos="851"/>
        </w:tabs>
        <w:ind w:left="0"/>
        <w:jc w:val="both"/>
        <w:rPr>
          <w:rFonts w:ascii="Times New Roman" w:hAnsi="Times New Roman" w:cs="Times New Roman"/>
          <w:sz w:val="24"/>
          <w:szCs w:val="24"/>
        </w:rPr>
      </w:pPr>
    </w:p>
    <w:p w:rsidR="00363980" w:rsidRPr="00F14D41" w:rsidRDefault="00363980" w:rsidP="00363980">
      <w:pPr>
        <w:pStyle w:val="PargrafodaLista"/>
        <w:numPr>
          <w:ilvl w:val="0"/>
          <w:numId w:val="3"/>
        </w:numPr>
        <w:tabs>
          <w:tab w:val="left" w:pos="851"/>
        </w:tabs>
        <w:ind w:left="0" w:firstLine="0"/>
        <w:jc w:val="both"/>
        <w:rPr>
          <w:rFonts w:ascii="Times New Roman" w:hAnsi="Times New Roman" w:cs="Times New Roman"/>
          <w:sz w:val="24"/>
          <w:szCs w:val="24"/>
        </w:rPr>
      </w:pPr>
      <w:r w:rsidRPr="00A57B96">
        <w:rPr>
          <w:rFonts w:ascii="Times New Roman" w:hAnsi="Times New Roman" w:cs="Times New Roman"/>
          <w:sz w:val="24"/>
          <w:szCs w:val="24"/>
        </w:rPr>
        <w:t>A Receita Federal é rigorosa nos pagamentos e verifica todas as obrigações contratuais</w:t>
      </w:r>
      <w:r>
        <w:rPr>
          <w:rFonts w:ascii="Times New Roman" w:hAnsi="Times New Roman" w:cs="Times New Roman"/>
          <w:sz w:val="24"/>
          <w:szCs w:val="24"/>
        </w:rPr>
        <w:t xml:space="preserve"> mediante Instrumento de Medição de Resultados – IMR, aplicando glosas </w:t>
      </w:r>
      <w:r w:rsidRPr="00A57B96">
        <w:rPr>
          <w:rFonts w:ascii="Times New Roman" w:hAnsi="Times New Roman" w:cs="Times New Roman"/>
          <w:sz w:val="24"/>
          <w:szCs w:val="24"/>
        </w:rPr>
        <w:t>sempre que necessário</w:t>
      </w:r>
      <w:r>
        <w:rPr>
          <w:rFonts w:ascii="Times New Roman" w:hAnsi="Times New Roman" w:cs="Times New Roman"/>
          <w:sz w:val="24"/>
          <w:szCs w:val="24"/>
        </w:rPr>
        <w:t xml:space="preserve">. Podemos também instaurar procedimento adicional em caso de infrações passíveis de </w:t>
      </w:r>
      <w:r w:rsidRPr="00F14D41">
        <w:rPr>
          <w:rFonts w:ascii="Times New Roman" w:hAnsi="Times New Roman" w:cs="Times New Roman"/>
          <w:sz w:val="24"/>
          <w:szCs w:val="24"/>
        </w:rPr>
        <w:t xml:space="preserve">multas e demais penalidades. </w:t>
      </w:r>
      <w:r>
        <w:rPr>
          <w:rFonts w:ascii="Times New Roman" w:hAnsi="Times New Roman" w:cs="Times New Roman"/>
          <w:sz w:val="24"/>
          <w:szCs w:val="24"/>
        </w:rPr>
        <w:t>Além disso, i</w:t>
      </w:r>
      <w:r w:rsidRPr="00F14D41">
        <w:rPr>
          <w:rFonts w:ascii="Times New Roman" w:hAnsi="Times New Roman" w:cs="Times New Roman"/>
          <w:sz w:val="24"/>
          <w:szCs w:val="24"/>
        </w:rPr>
        <w:t xml:space="preserve">nforma-se que retemos todos os impostos incidentes na Nota Fiscal e a empresa recebe só o valor líquido e reduzido já com os impostos </w:t>
      </w:r>
      <w:r>
        <w:rPr>
          <w:rFonts w:ascii="Times New Roman" w:hAnsi="Times New Roman" w:cs="Times New Roman"/>
          <w:sz w:val="24"/>
          <w:szCs w:val="24"/>
        </w:rPr>
        <w:t xml:space="preserve">(e eventuais glosas) </w:t>
      </w:r>
      <w:r w:rsidRPr="00F14D41">
        <w:rPr>
          <w:rFonts w:ascii="Times New Roman" w:hAnsi="Times New Roman" w:cs="Times New Roman"/>
          <w:sz w:val="24"/>
          <w:szCs w:val="24"/>
        </w:rPr>
        <w:t>descontados.</w:t>
      </w:r>
    </w:p>
    <w:p w:rsidR="00C43986" w:rsidRPr="00A57B96" w:rsidRDefault="00C43986" w:rsidP="00C43986">
      <w:pPr>
        <w:pStyle w:val="PargrafodaLista"/>
        <w:tabs>
          <w:tab w:val="left" w:pos="851"/>
        </w:tabs>
        <w:ind w:left="0"/>
        <w:jc w:val="both"/>
        <w:rPr>
          <w:rFonts w:ascii="Times New Roman" w:hAnsi="Times New Roman" w:cs="Times New Roman"/>
          <w:sz w:val="24"/>
          <w:szCs w:val="24"/>
        </w:rPr>
      </w:pPr>
    </w:p>
    <w:p w:rsidR="00C43986" w:rsidRPr="00A57B96" w:rsidRDefault="00C43986" w:rsidP="00C43986">
      <w:pPr>
        <w:pStyle w:val="PargrafodaLista"/>
        <w:numPr>
          <w:ilvl w:val="0"/>
          <w:numId w:val="3"/>
        </w:numPr>
        <w:tabs>
          <w:tab w:val="left" w:pos="851"/>
        </w:tabs>
        <w:ind w:left="0" w:firstLine="0"/>
        <w:jc w:val="both"/>
        <w:rPr>
          <w:rFonts w:ascii="Times New Roman" w:hAnsi="Times New Roman" w:cs="Times New Roman"/>
          <w:sz w:val="24"/>
          <w:szCs w:val="24"/>
        </w:rPr>
      </w:pPr>
      <w:r w:rsidRPr="00A57B96">
        <w:rPr>
          <w:rFonts w:ascii="Times New Roman" w:hAnsi="Times New Roman" w:cs="Times New Roman"/>
          <w:sz w:val="24"/>
          <w:szCs w:val="24"/>
        </w:rPr>
        <w:t xml:space="preserve">Durante a fase de lances, a disputa pode às vezes ficar intensa e no calor do momento a empresa pode talvez acabar enviando lance exagerado, incorrendo na "maldição do vencedor", onde o vencedor pode às vezes acabar ganhando um prejuízo. Assim, nem sempre é interessante avançar em uma disputa agressiva para baixar preço. </w:t>
      </w:r>
    </w:p>
    <w:p w:rsidR="00C43986" w:rsidRPr="00A57B96" w:rsidRDefault="00C43986" w:rsidP="00C43986">
      <w:pPr>
        <w:pStyle w:val="PargrafodaLista"/>
        <w:tabs>
          <w:tab w:val="left" w:pos="851"/>
        </w:tabs>
        <w:ind w:left="0"/>
        <w:jc w:val="both"/>
        <w:rPr>
          <w:rFonts w:ascii="Times New Roman" w:hAnsi="Times New Roman" w:cs="Times New Roman"/>
          <w:sz w:val="24"/>
          <w:szCs w:val="24"/>
        </w:rPr>
      </w:pPr>
    </w:p>
    <w:p w:rsidR="00C43986" w:rsidRPr="00A57B96" w:rsidRDefault="00C43986" w:rsidP="00C43986">
      <w:pPr>
        <w:pStyle w:val="PargrafodaLista"/>
        <w:numPr>
          <w:ilvl w:val="0"/>
          <w:numId w:val="3"/>
        </w:numPr>
        <w:tabs>
          <w:tab w:val="left" w:pos="851"/>
        </w:tabs>
        <w:ind w:left="0" w:firstLine="0"/>
        <w:jc w:val="both"/>
        <w:rPr>
          <w:rFonts w:ascii="Times New Roman" w:hAnsi="Times New Roman" w:cs="Times New Roman"/>
          <w:sz w:val="24"/>
          <w:szCs w:val="24"/>
        </w:rPr>
      </w:pPr>
      <w:r w:rsidRPr="00A57B96">
        <w:rPr>
          <w:rFonts w:ascii="Times New Roman" w:hAnsi="Times New Roman" w:cs="Times New Roman"/>
          <w:sz w:val="24"/>
          <w:szCs w:val="24"/>
        </w:rPr>
        <w:t>Se seu lance atingir seu próprio limite mínimo aceitável, talvez seja o caso de desistir de ofertar novos lances e esperar para ver se o primeiro colocado vai mesmo ser aceito ou se vai eventualmente ser recusado. Nesses casos, ao invés de tentar cobrir preço inviável, pede-se enviar seu melhor lance viável possível, pois a proposta de menor preço pode eventualmente ser recusada e será analisada a proposta do segundo e assim sucessivamente.</w:t>
      </w:r>
    </w:p>
    <w:p w:rsidR="00C43986" w:rsidRPr="00A57B96" w:rsidRDefault="00C43986" w:rsidP="00C43986">
      <w:pPr>
        <w:pStyle w:val="PargrafodaLista"/>
        <w:tabs>
          <w:tab w:val="left" w:pos="851"/>
        </w:tabs>
        <w:ind w:left="0"/>
        <w:jc w:val="both"/>
        <w:rPr>
          <w:rFonts w:ascii="Times New Roman" w:hAnsi="Times New Roman" w:cs="Times New Roman"/>
          <w:sz w:val="24"/>
          <w:szCs w:val="24"/>
        </w:rPr>
      </w:pPr>
    </w:p>
    <w:p w:rsidR="002105E9" w:rsidRPr="00A57B96" w:rsidRDefault="00C43986" w:rsidP="00C43986">
      <w:pPr>
        <w:pStyle w:val="PargrafodaLista"/>
        <w:numPr>
          <w:ilvl w:val="0"/>
          <w:numId w:val="3"/>
        </w:numPr>
        <w:tabs>
          <w:tab w:val="left" w:pos="851"/>
        </w:tabs>
        <w:ind w:left="0" w:firstLine="0"/>
        <w:jc w:val="both"/>
        <w:rPr>
          <w:rFonts w:ascii="Times New Roman" w:hAnsi="Times New Roman" w:cs="Times New Roman"/>
          <w:sz w:val="24"/>
          <w:szCs w:val="24"/>
        </w:rPr>
      </w:pPr>
      <w:r w:rsidRPr="00A57B96">
        <w:rPr>
          <w:rFonts w:ascii="Times New Roman" w:hAnsi="Times New Roman" w:cs="Times New Roman"/>
          <w:sz w:val="24"/>
          <w:szCs w:val="24"/>
        </w:rPr>
        <w:t>Durante a fase de lance, em alguns momentos, a disputa pode eventualmente se prolongar com lances seguidos com pequenas diferenças para o primeiro colocado. Nesses casos, às vezes a melhor estratégia pode talvez ser ofertar um lance com diferença maior de preço (mas que ainda seja viável) para inibir que os demais possam eventualmente tentar cobrir seu preço.</w:t>
      </w:r>
    </w:p>
    <w:p w:rsidR="00855173" w:rsidRPr="00A57B96" w:rsidRDefault="00855173" w:rsidP="00F81F07">
      <w:pPr>
        <w:pStyle w:val="PargrafodaLista"/>
        <w:ind w:left="567" w:hanging="567"/>
        <w:jc w:val="both"/>
        <w:rPr>
          <w:rFonts w:ascii="Times New Roman" w:hAnsi="Times New Roman" w:cs="Times New Roman"/>
          <w:sz w:val="24"/>
          <w:szCs w:val="24"/>
        </w:rPr>
      </w:pPr>
    </w:p>
    <w:p w:rsidR="00CD249C" w:rsidRPr="00A57B96" w:rsidRDefault="00143EB2" w:rsidP="00CD249C">
      <w:pPr>
        <w:shd w:val="clear" w:color="auto" w:fill="E7E6E6" w:themeFill="background2"/>
        <w:spacing w:after="0" w:line="240" w:lineRule="auto"/>
        <w:jc w:val="center"/>
        <w:rPr>
          <w:rFonts w:ascii="Times New Roman" w:hAnsi="Times New Roman" w:cs="Times New Roman"/>
          <w:b/>
          <w:caps/>
          <w:sz w:val="24"/>
          <w:szCs w:val="24"/>
        </w:rPr>
      </w:pPr>
      <w:r>
        <w:rPr>
          <w:rFonts w:ascii="Times New Roman" w:hAnsi="Times New Roman" w:cs="Times New Roman"/>
          <w:b/>
          <w:caps/>
          <w:sz w:val="24"/>
          <w:szCs w:val="24"/>
        </w:rPr>
        <w:t>DESTAQUES</w:t>
      </w:r>
    </w:p>
    <w:p w:rsidR="00CD249C" w:rsidRPr="00A57B96" w:rsidRDefault="00CD249C" w:rsidP="00CD249C">
      <w:pPr>
        <w:pStyle w:val="PargrafodaLista"/>
        <w:ind w:left="567" w:hanging="567"/>
        <w:jc w:val="both"/>
        <w:rPr>
          <w:rFonts w:ascii="Times New Roman" w:hAnsi="Times New Roman" w:cs="Times New Roman"/>
          <w:sz w:val="10"/>
          <w:szCs w:val="10"/>
        </w:rPr>
      </w:pPr>
    </w:p>
    <w:p w:rsidR="00CD249C" w:rsidRPr="00A57B96" w:rsidRDefault="00CD249C" w:rsidP="00CD249C">
      <w:pPr>
        <w:pStyle w:val="PargrafodaLista"/>
        <w:ind w:left="0"/>
        <w:jc w:val="both"/>
        <w:rPr>
          <w:rFonts w:ascii="Times New Roman" w:hAnsi="Times New Roman" w:cs="Times New Roman"/>
          <w:sz w:val="24"/>
          <w:szCs w:val="24"/>
        </w:rPr>
      </w:pPr>
      <w:r w:rsidRPr="00A57B96">
        <w:rPr>
          <w:rFonts w:ascii="Times New Roman" w:hAnsi="Times New Roman" w:cs="Times New Roman"/>
          <w:sz w:val="24"/>
          <w:szCs w:val="24"/>
        </w:rPr>
        <w:t xml:space="preserve">Pede-se ler e analisar atentamente todo o material desta Licitação, em especial Edital, Termo de Referência e Planilhas de Custo. </w:t>
      </w:r>
      <w:r w:rsidR="00143EB2">
        <w:rPr>
          <w:rFonts w:ascii="Times New Roman" w:hAnsi="Times New Roman" w:cs="Times New Roman"/>
          <w:sz w:val="24"/>
          <w:szCs w:val="24"/>
        </w:rPr>
        <w:t>P</w:t>
      </w:r>
      <w:r w:rsidRPr="00A57B96">
        <w:rPr>
          <w:rFonts w:ascii="Times New Roman" w:hAnsi="Times New Roman" w:cs="Times New Roman"/>
          <w:sz w:val="24"/>
          <w:szCs w:val="24"/>
        </w:rPr>
        <w:t>ede-se atenção especial aos itens a seguir:</w:t>
      </w:r>
    </w:p>
    <w:p w:rsidR="00143EB2" w:rsidRPr="00143EB2" w:rsidRDefault="00CB41DD" w:rsidP="00A57B96">
      <w:pPr>
        <w:jc w:val="both"/>
        <w:rPr>
          <w:rFonts w:ascii="Times New Roman" w:hAnsi="Times New Roman" w:cs="Times New Roman"/>
          <w:b/>
          <w:sz w:val="24"/>
          <w:szCs w:val="24"/>
        </w:rPr>
      </w:pPr>
      <w:r>
        <w:rPr>
          <w:rFonts w:ascii="Times New Roman" w:hAnsi="Times New Roman" w:cs="Times New Roman"/>
          <w:b/>
          <w:sz w:val="24"/>
          <w:szCs w:val="24"/>
        </w:rPr>
        <w:t>Aviso/</w:t>
      </w:r>
      <w:r w:rsidR="00143EB2" w:rsidRPr="00143EB2">
        <w:rPr>
          <w:rFonts w:ascii="Times New Roman" w:hAnsi="Times New Roman" w:cs="Times New Roman"/>
          <w:b/>
          <w:sz w:val="24"/>
          <w:szCs w:val="24"/>
        </w:rPr>
        <w:t>Edital</w:t>
      </w:r>
    </w:p>
    <w:p w:rsidR="00CD249C" w:rsidRPr="00A57B96" w:rsidRDefault="004C523A" w:rsidP="00A57B96">
      <w:pPr>
        <w:jc w:val="both"/>
        <w:rPr>
          <w:rFonts w:ascii="Times New Roman" w:hAnsi="Times New Roman" w:cs="Times New Roman"/>
          <w:sz w:val="24"/>
          <w:szCs w:val="24"/>
        </w:rPr>
      </w:pPr>
      <w:r>
        <w:rPr>
          <w:rFonts w:ascii="Times New Roman" w:hAnsi="Times New Roman" w:cs="Times New Roman"/>
          <w:sz w:val="24"/>
          <w:szCs w:val="24"/>
        </w:rPr>
        <w:t>5.16</w:t>
      </w:r>
      <w:r w:rsidR="00143EB2">
        <w:rPr>
          <w:rFonts w:ascii="Times New Roman" w:hAnsi="Times New Roman" w:cs="Times New Roman"/>
          <w:sz w:val="24"/>
          <w:szCs w:val="24"/>
        </w:rPr>
        <w:t xml:space="preserve">. </w:t>
      </w:r>
      <w:r w:rsidR="00E82506" w:rsidRPr="00E82506">
        <w:rPr>
          <w:rFonts w:ascii="Times New Roman" w:hAnsi="Times New Roman" w:cs="Times New Roman"/>
          <w:sz w:val="24"/>
          <w:szCs w:val="24"/>
        </w:rPr>
        <w:t>Na presente licitação, a Microempresa e a Empresa de Pequeno Porte poderão se beneficiar do regime de t</w:t>
      </w:r>
      <w:r w:rsidR="00143EB2">
        <w:rPr>
          <w:rFonts w:ascii="Times New Roman" w:hAnsi="Times New Roman" w:cs="Times New Roman"/>
          <w:sz w:val="24"/>
          <w:szCs w:val="24"/>
        </w:rPr>
        <w:t>ributação pelo Simples Nacional</w:t>
      </w:r>
      <w:r w:rsidR="00A57B96" w:rsidRPr="00A57B96">
        <w:rPr>
          <w:rFonts w:ascii="Times New Roman" w:hAnsi="Times New Roman" w:cs="Times New Roman"/>
          <w:sz w:val="24"/>
          <w:szCs w:val="24"/>
        </w:rPr>
        <w:t>.</w:t>
      </w:r>
    </w:p>
    <w:p w:rsidR="00143EB2" w:rsidRPr="00143EB2" w:rsidRDefault="004C523A" w:rsidP="00143EB2">
      <w:pPr>
        <w:jc w:val="both"/>
        <w:rPr>
          <w:rFonts w:ascii="Times New Roman" w:hAnsi="Times New Roman" w:cs="Times New Roman"/>
          <w:sz w:val="24"/>
          <w:szCs w:val="24"/>
        </w:rPr>
      </w:pPr>
      <w:r>
        <w:rPr>
          <w:rFonts w:ascii="Times New Roman" w:hAnsi="Times New Roman" w:cs="Times New Roman"/>
          <w:sz w:val="24"/>
          <w:szCs w:val="24"/>
        </w:rPr>
        <w:t>5.17</w:t>
      </w:r>
      <w:r w:rsidR="00143EB2">
        <w:rPr>
          <w:rFonts w:ascii="Times New Roman" w:hAnsi="Times New Roman" w:cs="Times New Roman"/>
          <w:sz w:val="24"/>
          <w:szCs w:val="24"/>
        </w:rPr>
        <w:t xml:space="preserve">. </w:t>
      </w:r>
      <w:r w:rsidR="00143EB2" w:rsidRPr="00143EB2">
        <w:rPr>
          <w:rFonts w:ascii="Times New Roman" w:hAnsi="Times New Roman" w:cs="Times New Roman"/>
          <w:sz w:val="24"/>
          <w:szCs w:val="24"/>
        </w:rPr>
        <w:t xml:space="preserve">Como o objeto licitado envolve gestão de mão de obra terceirizada, a análise de inexequibilidade referida no subitem acima poderá ser feita diretamente no percentual de </w:t>
      </w:r>
      <w:r w:rsidR="00143EB2" w:rsidRPr="00143EB2">
        <w:rPr>
          <w:rFonts w:ascii="Times New Roman" w:hAnsi="Times New Roman" w:cs="Times New Roman"/>
          <w:sz w:val="24"/>
          <w:szCs w:val="24"/>
        </w:rPr>
        <w:lastRenderedPageBreak/>
        <w:t>lucro e custos indiretos e, se a proposta final ajustada contiver taxa de lucro ou de custos indiretos inferior 50% do orçado na planilha da administração, poderá ser feita diligência e poderá ser exigido comprovante de que a empresa tem ou teve contrato similar com taxa menor ou igual à da sua proposta, podendo-se exigir também declaração do respectivo contratante de que os serviços prestados foram satisfatórios, sem nenhuma ocorrência relevante que desabone o licitante.</w:t>
      </w:r>
    </w:p>
    <w:p w:rsidR="00143EB2" w:rsidRDefault="004C523A" w:rsidP="00143EB2">
      <w:pPr>
        <w:jc w:val="both"/>
        <w:rPr>
          <w:rFonts w:ascii="Times New Roman" w:hAnsi="Times New Roman" w:cs="Times New Roman"/>
          <w:sz w:val="24"/>
          <w:szCs w:val="24"/>
        </w:rPr>
      </w:pPr>
      <w:r>
        <w:rPr>
          <w:rFonts w:ascii="Times New Roman" w:hAnsi="Times New Roman" w:cs="Times New Roman"/>
          <w:sz w:val="24"/>
          <w:szCs w:val="24"/>
        </w:rPr>
        <w:t>5.18</w:t>
      </w:r>
      <w:r w:rsidR="00143EB2">
        <w:rPr>
          <w:rFonts w:ascii="Times New Roman" w:hAnsi="Times New Roman" w:cs="Times New Roman"/>
          <w:sz w:val="24"/>
          <w:szCs w:val="24"/>
        </w:rPr>
        <w:t xml:space="preserve">. </w:t>
      </w:r>
      <w:r w:rsidR="00143EB2" w:rsidRPr="00143EB2">
        <w:rPr>
          <w:rFonts w:ascii="Times New Roman" w:hAnsi="Times New Roman" w:cs="Times New Roman"/>
          <w:sz w:val="24"/>
          <w:szCs w:val="24"/>
        </w:rPr>
        <w:t>Os valores obrigatórios por lei, CCT ou outro normativo não poderão ser cotados com parâmetros inferiores ao previsto na planilha modelo anexa ao Edital, para que seja mantida a isonomia entre os licitantes.</w:t>
      </w:r>
    </w:p>
    <w:p w:rsidR="00143EB2" w:rsidRDefault="00143EB2" w:rsidP="00D30455">
      <w:pPr>
        <w:pStyle w:val="PargrafodaLista"/>
        <w:ind w:left="0"/>
        <w:jc w:val="both"/>
        <w:rPr>
          <w:rFonts w:ascii="Times New Roman" w:hAnsi="Times New Roman" w:cs="Times New Roman"/>
          <w:sz w:val="24"/>
          <w:szCs w:val="24"/>
        </w:rPr>
      </w:pPr>
    </w:p>
    <w:p w:rsidR="00C43986" w:rsidRPr="00143EB2" w:rsidRDefault="00C43986" w:rsidP="00D30455">
      <w:pPr>
        <w:pStyle w:val="PargrafodaLista"/>
        <w:ind w:left="0"/>
        <w:jc w:val="both"/>
        <w:rPr>
          <w:rFonts w:ascii="Times New Roman" w:hAnsi="Times New Roman" w:cs="Times New Roman"/>
          <w:b/>
          <w:sz w:val="24"/>
          <w:szCs w:val="24"/>
        </w:rPr>
      </w:pPr>
      <w:r w:rsidRPr="00143EB2">
        <w:rPr>
          <w:rFonts w:ascii="Times New Roman" w:hAnsi="Times New Roman" w:cs="Times New Roman"/>
          <w:b/>
          <w:sz w:val="24"/>
          <w:szCs w:val="24"/>
        </w:rPr>
        <w:t xml:space="preserve">Termo de Referência </w:t>
      </w:r>
    </w:p>
    <w:p w:rsidR="00143EB2" w:rsidRPr="00143EB2" w:rsidRDefault="00143EB2" w:rsidP="00143EB2">
      <w:pPr>
        <w:jc w:val="both"/>
        <w:rPr>
          <w:rFonts w:ascii="Times New Roman" w:hAnsi="Times New Roman" w:cs="Times New Roman"/>
          <w:sz w:val="24"/>
          <w:szCs w:val="24"/>
        </w:rPr>
      </w:pPr>
      <w:bookmarkStart w:id="0" w:name="_GoBack"/>
      <w:r w:rsidRPr="00143EB2">
        <w:rPr>
          <w:rFonts w:ascii="Times New Roman" w:hAnsi="Times New Roman" w:cs="Times New Roman"/>
          <w:sz w:val="24"/>
          <w:szCs w:val="24"/>
        </w:rPr>
        <w:t>8.26.1</w:t>
      </w:r>
      <w:r w:rsidRPr="00143EB2">
        <w:rPr>
          <w:rFonts w:ascii="Times New Roman" w:hAnsi="Times New Roman" w:cs="Times New Roman"/>
          <w:sz w:val="24"/>
          <w:szCs w:val="24"/>
        </w:rPr>
        <w:tab/>
        <w:t>Deverá haver a comprovação da experiência mínima na prestação dos serviços equivalente ao tempo da contratação, sendo aceito o somatório de atestados de períodos diferentes, não havendo obrigatoriedade de os anos serem ininterruptos;</w:t>
      </w:r>
    </w:p>
    <w:bookmarkEnd w:id="0"/>
    <w:p w:rsidR="00CA2027" w:rsidRDefault="00143EB2" w:rsidP="00143EB2">
      <w:pPr>
        <w:jc w:val="both"/>
        <w:rPr>
          <w:rFonts w:ascii="Times New Roman" w:hAnsi="Times New Roman" w:cs="Times New Roman"/>
          <w:sz w:val="24"/>
          <w:szCs w:val="24"/>
        </w:rPr>
      </w:pPr>
      <w:r w:rsidRPr="00143EB2">
        <w:rPr>
          <w:rFonts w:ascii="Times New Roman" w:hAnsi="Times New Roman" w:cs="Times New Roman"/>
          <w:sz w:val="24"/>
          <w:szCs w:val="24"/>
        </w:rPr>
        <w:t>8.26.2</w:t>
      </w:r>
      <w:r w:rsidRPr="00143EB2">
        <w:rPr>
          <w:rFonts w:ascii="Times New Roman" w:hAnsi="Times New Roman" w:cs="Times New Roman"/>
          <w:sz w:val="24"/>
          <w:szCs w:val="24"/>
        </w:rPr>
        <w:tab/>
        <w:t xml:space="preserve">O licitante deverá comprovar que tenha executado </w:t>
      </w:r>
      <w:proofErr w:type="gramStart"/>
      <w:r w:rsidRPr="00143EB2">
        <w:rPr>
          <w:rFonts w:ascii="Times New Roman" w:hAnsi="Times New Roman" w:cs="Times New Roman"/>
          <w:sz w:val="24"/>
          <w:szCs w:val="24"/>
        </w:rPr>
        <w:t>contrato(</w:t>
      </w:r>
      <w:proofErr w:type="gramEnd"/>
      <w:r w:rsidRPr="00143EB2">
        <w:rPr>
          <w:rFonts w:ascii="Times New Roman" w:hAnsi="Times New Roman" w:cs="Times New Roman"/>
          <w:sz w:val="24"/>
          <w:szCs w:val="24"/>
        </w:rPr>
        <w:t>s) em número de postos equivalentes ao da contratação, conforme exigido na alínea c2 do item 10.6 do Anexo VII-A da IN SEGES/MP n. 5/2017.</w:t>
      </w:r>
    </w:p>
    <w:p w:rsidR="00143EB2" w:rsidRDefault="00143EB2" w:rsidP="00143EB2">
      <w:pPr>
        <w:jc w:val="both"/>
        <w:rPr>
          <w:rFonts w:ascii="Times New Roman" w:hAnsi="Times New Roman" w:cs="Times New Roman"/>
          <w:sz w:val="24"/>
          <w:szCs w:val="24"/>
        </w:rPr>
      </w:pPr>
      <w:r w:rsidRPr="00143EB2">
        <w:rPr>
          <w:rFonts w:ascii="Times New Roman" w:hAnsi="Times New Roman" w:cs="Times New Roman"/>
          <w:sz w:val="24"/>
          <w:szCs w:val="24"/>
        </w:rPr>
        <w:t>8.28.</w:t>
      </w:r>
      <w:r w:rsidRPr="00143EB2">
        <w:rPr>
          <w:rFonts w:ascii="Times New Roman" w:hAnsi="Times New Roman" w:cs="Times New Roman"/>
          <w:sz w:val="24"/>
          <w:szCs w:val="24"/>
        </w:rPr>
        <w:tab/>
        <w:t>Traduzindo os itens anteriores, o licitante deverá apresentar atestados que formem juntos o equivalente a uma única contratação contendo simultaneamente o tempo e o número de postos equivalente ao da contratação, sendo que: a) a soma do tempo é permitida para datas diferentes; b) a soma dos postos só é permitida para datas concomitantes; c) em datas diferentes, somente o número de meses será somado, e o número de postos será mantido pelo menor valor dos atestados a serem somados.</w:t>
      </w:r>
    </w:p>
    <w:p w:rsidR="00143EB2" w:rsidRDefault="00143EB2" w:rsidP="00143EB2">
      <w:pPr>
        <w:jc w:val="both"/>
        <w:rPr>
          <w:rFonts w:ascii="Times New Roman" w:hAnsi="Times New Roman" w:cs="Times New Roman"/>
          <w:sz w:val="24"/>
          <w:szCs w:val="24"/>
        </w:rPr>
      </w:pPr>
      <w:r w:rsidRPr="00143EB2">
        <w:rPr>
          <w:rFonts w:ascii="Times New Roman" w:hAnsi="Times New Roman" w:cs="Times New Roman"/>
          <w:sz w:val="24"/>
          <w:szCs w:val="24"/>
        </w:rPr>
        <w:t>8.29.1</w:t>
      </w:r>
      <w:r w:rsidRPr="00143EB2">
        <w:rPr>
          <w:rFonts w:ascii="Times New Roman" w:hAnsi="Times New Roman" w:cs="Times New Roman"/>
          <w:sz w:val="24"/>
          <w:szCs w:val="24"/>
        </w:rPr>
        <w:tab/>
        <w:t>Comprovar a efetiva prestação de serviços de VIGILÂNCIA OSTENSIVA;</w:t>
      </w:r>
    </w:p>
    <w:p w:rsidR="00143EB2" w:rsidRPr="00143EB2" w:rsidRDefault="00143EB2" w:rsidP="00143EB2">
      <w:pPr>
        <w:jc w:val="both"/>
        <w:rPr>
          <w:rFonts w:ascii="Times New Roman" w:hAnsi="Times New Roman" w:cs="Times New Roman"/>
          <w:sz w:val="24"/>
          <w:szCs w:val="24"/>
        </w:rPr>
      </w:pPr>
      <w:r w:rsidRPr="00143EB2">
        <w:rPr>
          <w:rFonts w:ascii="Times New Roman" w:hAnsi="Times New Roman" w:cs="Times New Roman"/>
          <w:sz w:val="24"/>
          <w:szCs w:val="24"/>
        </w:rPr>
        <w:t>8.36.</w:t>
      </w:r>
      <w:r w:rsidRPr="00143EB2">
        <w:rPr>
          <w:rFonts w:ascii="Times New Roman" w:hAnsi="Times New Roman" w:cs="Times New Roman"/>
          <w:sz w:val="24"/>
          <w:szCs w:val="24"/>
        </w:rPr>
        <w:tab/>
        <w:t>Prova de atendimento aos requisitos da Lei 7.102/83, conforme segue:</w:t>
      </w:r>
    </w:p>
    <w:p w:rsidR="00143EB2" w:rsidRPr="00143EB2" w:rsidRDefault="00143EB2" w:rsidP="00143EB2">
      <w:pPr>
        <w:jc w:val="both"/>
        <w:rPr>
          <w:rFonts w:ascii="Times New Roman" w:hAnsi="Times New Roman" w:cs="Times New Roman"/>
          <w:sz w:val="24"/>
          <w:szCs w:val="24"/>
        </w:rPr>
      </w:pPr>
      <w:proofErr w:type="gramStart"/>
      <w:r w:rsidRPr="00143EB2">
        <w:rPr>
          <w:rFonts w:ascii="Times New Roman" w:hAnsi="Times New Roman" w:cs="Times New Roman"/>
          <w:sz w:val="24"/>
          <w:szCs w:val="24"/>
        </w:rPr>
        <w:t>8.36.1</w:t>
      </w:r>
      <w:r w:rsidRPr="00143EB2">
        <w:rPr>
          <w:rFonts w:ascii="Times New Roman" w:hAnsi="Times New Roman" w:cs="Times New Roman"/>
          <w:sz w:val="24"/>
          <w:szCs w:val="24"/>
        </w:rPr>
        <w:tab/>
        <w:t>Autorização</w:t>
      </w:r>
      <w:proofErr w:type="gramEnd"/>
      <w:r w:rsidRPr="00143EB2">
        <w:rPr>
          <w:rFonts w:ascii="Times New Roman" w:hAnsi="Times New Roman" w:cs="Times New Roman"/>
          <w:sz w:val="24"/>
          <w:szCs w:val="24"/>
        </w:rPr>
        <w:t xml:space="preserve"> para funcionamento, devidamente atualizada, expedida pelo Ministério da Justiça, ou por intermédio de seu órgão competente, ou mediante convênio com as Secretarias de Segurança Pública dos Estados Federados ou do Distrito Federal, conforme estabelece o art. 20-I da Lei 7.102/83, regulamentada pelo Decreto 89.056/83 e Portaria DPF 3.233/2012;</w:t>
      </w:r>
    </w:p>
    <w:p w:rsidR="00143EB2" w:rsidRPr="00143EB2" w:rsidRDefault="00143EB2" w:rsidP="00143EB2">
      <w:pPr>
        <w:jc w:val="both"/>
        <w:rPr>
          <w:rFonts w:ascii="Times New Roman" w:hAnsi="Times New Roman" w:cs="Times New Roman"/>
          <w:sz w:val="24"/>
          <w:szCs w:val="24"/>
        </w:rPr>
      </w:pPr>
      <w:proofErr w:type="gramStart"/>
      <w:r w:rsidRPr="00143EB2">
        <w:rPr>
          <w:rFonts w:ascii="Times New Roman" w:hAnsi="Times New Roman" w:cs="Times New Roman"/>
          <w:sz w:val="24"/>
          <w:szCs w:val="24"/>
        </w:rPr>
        <w:t>8.36.2</w:t>
      </w:r>
      <w:r w:rsidRPr="00143EB2">
        <w:rPr>
          <w:rFonts w:ascii="Times New Roman" w:hAnsi="Times New Roman" w:cs="Times New Roman"/>
          <w:sz w:val="24"/>
          <w:szCs w:val="24"/>
        </w:rPr>
        <w:tab/>
        <w:t>Autorização</w:t>
      </w:r>
      <w:proofErr w:type="gramEnd"/>
      <w:r w:rsidRPr="00143EB2">
        <w:rPr>
          <w:rFonts w:ascii="Times New Roman" w:hAnsi="Times New Roman" w:cs="Times New Roman"/>
          <w:sz w:val="24"/>
          <w:szCs w:val="24"/>
        </w:rPr>
        <w:t xml:space="preserve"> para aquisição e posse de armas e munições, devidamente atualizada, expedida pelo Ministério da Justiça, ou por intermédio de seu órgão competente, ou mediante convênio com as Secretarias de Segurança Pública dos Estados Federados ou do Distrito Federal, conforme estabelece o art. 20-VII da Lei 7.102/83, regulamentada pelo Decreto 89.056/83 e Portaria DPF 3.233/2012;</w:t>
      </w:r>
    </w:p>
    <w:p w:rsidR="00143EB2" w:rsidRPr="00143EB2" w:rsidRDefault="00143EB2" w:rsidP="00143EB2">
      <w:pPr>
        <w:jc w:val="both"/>
        <w:rPr>
          <w:rFonts w:ascii="Times New Roman" w:hAnsi="Times New Roman" w:cs="Times New Roman"/>
          <w:sz w:val="24"/>
          <w:szCs w:val="24"/>
        </w:rPr>
      </w:pPr>
      <w:proofErr w:type="gramStart"/>
      <w:r w:rsidRPr="00143EB2">
        <w:rPr>
          <w:rFonts w:ascii="Times New Roman" w:hAnsi="Times New Roman" w:cs="Times New Roman"/>
          <w:sz w:val="24"/>
          <w:szCs w:val="24"/>
        </w:rPr>
        <w:t>8.36.3</w:t>
      </w:r>
      <w:r w:rsidRPr="00143EB2">
        <w:rPr>
          <w:rFonts w:ascii="Times New Roman" w:hAnsi="Times New Roman" w:cs="Times New Roman"/>
          <w:sz w:val="24"/>
          <w:szCs w:val="24"/>
        </w:rPr>
        <w:tab/>
        <w:t>Certificado</w:t>
      </w:r>
      <w:proofErr w:type="gramEnd"/>
      <w:r w:rsidRPr="00143EB2">
        <w:rPr>
          <w:rFonts w:ascii="Times New Roman" w:hAnsi="Times New Roman" w:cs="Times New Roman"/>
          <w:sz w:val="24"/>
          <w:szCs w:val="24"/>
        </w:rPr>
        <w:t xml:space="preserve"> de Segurança atualizado, nos termos do art. 32-§7-d Decreto nº 89.056/83;</w:t>
      </w:r>
    </w:p>
    <w:p w:rsidR="00143EB2" w:rsidRPr="00143EB2" w:rsidRDefault="00143EB2" w:rsidP="00143EB2">
      <w:pPr>
        <w:jc w:val="both"/>
        <w:rPr>
          <w:rFonts w:ascii="Times New Roman" w:hAnsi="Times New Roman" w:cs="Times New Roman"/>
          <w:sz w:val="24"/>
          <w:szCs w:val="24"/>
        </w:rPr>
      </w:pPr>
      <w:proofErr w:type="gramStart"/>
      <w:r w:rsidRPr="00143EB2">
        <w:rPr>
          <w:rFonts w:ascii="Times New Roman" w:hAnsi="Times New Roman" w:cs="Times New Roman"/>
          <w:sz w:val="24"/>
          <w:szCs w:val="24"/>
        </w:rPr>
        <w:t>8.36.4</w:t>
      </w:r>
      <w:r w:rsidRPr="00143EB2">
        <w:rPr>
          <w:rFonts w:ascii="Times New Roman" w:hAnsi="Times New Roman" w:cs="Times New Roman"/>
          <w:sz w:val="24"/>
          <w:szCs w:val="24"/>
        </w:rPr>
        <w:tab/>
        <w:t>Certidão</w:t>
      </w:r>
      <w:proofErr w:type="gramEnd"/>
      <w:r w:rsidRPr="00143EB2">
        <w:rPr>
          <w:rFonts w:ascii="Times New Roman" w:hAnsi="Times New Roman" w:cs="Times New Roman"/>
          <w:sz w:val="24"/>
          <w:szCs w:val="24"/>
        </w:rPr>
        <w:t xml:space="preserve"> de Regularidade junto à Secretaria de Segurança Pública da respectiva Unidade da Federação, ou documento hábil para demonstrar a regularidade, em conformidade com o art. 38 do Decreto nº 89.056/83;</w:t>
      </w:r>
    </w:p>
    <w:p w:rsidR="00143EB2" w:rsidRPr="00143EB2" w:rsidRDefault="00143EB2" w:rsidP="00143EB2">
      <w:pPr>
        <w:jc w:val="both"/>
        <w:rPr>
          <w:rFonts w:ascii="Times New Roman" w:hAnsi="Times New Roman" w:cs="Times New Roman"/>
          <w:sz w:val="24"/>
          <w:szCs w:val="24"/>
        </w:rPr>
      </w:pPr>
      <w:r w:rsidRPr="00143EB2">
        <w:rPr>
          <w:rFonts w:ascii="Times New Roman" w:hAnsi="Times New Roman" w:cs="Times New Roman"/>
          <w:sz w:val="24"/>
          <w:szCs w:val="24"/>
        </w:rPr>
        <w:lastRenderedPageBreak/>
        <w:t>8.36.5</w:t>
      </w:r>
      <w:r w:rsidRPr="00143EB2">
        <w:rPr>
          <w:rFonts w:ascii="Times New Roman" w:hAnsi="Times New Roman" w:cs="Times New Roman"/>
          <w:sz w:val="24"/>
          <w:szCs w:val="24"/>
        </w:rPr>
        <w:tab/>
        <w:t>Não possuir nenhum sócio ou administrador estrangeiro, conforme art. 11 da Lei 7.102/83;</w:t>
      </w:r>
    </w:p>
    <w:p w:rsidR="00143EB2" w:rsidRPr="00A57B96" w:rsidRDefault="00143EB2" w:rsidP="00143EB2">
      <w:pPr>
        <w:jc w:val="both"/>
        <w:rPr>
          <w:rFonts w:ascii="Times New Roman" w:hAnsi="Times New Roman" w:cs="Times New Roman"/>
          <w:sz w:val="24"/>
          <w:szCs w:val="24"/>
        </w:rPr>
      </w:pPr>
      <w:r w:rsidRPr="00143EB2">
        <w:rPr>
          <w:rFonts w:ascii="Times New Roman" w:hAnsi="Times New Roman" w:cs="Times New Roman"/>
          <w:sz w:val="24"/>
          <w:szCs w:val="24"/>
        </w:rPr>
        <w:t>8.36.6</w:t>
      </w:r>
      <w:r w:rsidRPr="00143EB2">
        <w:rPr>
          <w:rFonts w:ascii="Times New Roman" w:hAnsi="Times New Roman" w:cs="Times New Roman"/>
          <w:sz w:val="24"/>
          <w:szCs w:val="24"/>
        </w:rPr>
        <w:tab/>
        <w:t>Não possuir nenhum diretor ou empregado com antecedentes criminais, conforme art. 12 da Lei 7.102/83.</w:t>
      </w:r>
    </w:p>
    <w:sectPr w:rsidR="00143EB2" w:rsidRPr="00A57B96">
      <w:headerReference w:type="even" r:id="rId7"/>
      <w:headerReference w:type="default" r:id="rId8"/>
      <w:footerReference w:type="even" r:id="rId9"/>
      <w:footerReference w:type="default" r:id="rId10"/>
      <w:headerReference w:type="first" r:id="rId11"/>
      <w:footerReference w:type="first" r:id="rId12"/>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7C5C" w:rsidRDefault="00E57C5C" w:rsidP="00192B95">
      <w:pPr>
        <w:spacing w:after="0" w:line="240" w:lineRule="auto"/>
      </w:pPr>
      <w:r>
        <w:separator/>
      </w:r>
    </w:p>
  </w:endnote>
  <w:endnote w:type="continuationSeparator" w:id="0">
    <w:p w:rsidR="00E57C5C" w:rsidRDefault="00E57C5C" w:rsidP="00192B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27CF" w:rsidRDefault="00CD27CF">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27CF" w:rsidRDefault="00CD27CF">
    <w:pPr>
      <w:pStyle w:val="Rodap"/>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27CF" w:rsidRDefault="00CD27CF">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7C5C" w:rsidRDefault="00E57C5C" w:rsidP="00192B95">
      <w:pPr>
        <w:spacing w:after="0" w:line="240" w:lineRule="auto"/>
      </w:pPr>
      <w:r>
        <w:separator/>
      </w:r>
    </w:p>
  </w:footnote>
  <w:footnote w:type="continuationSeparator" w:id="0">
    <w:p w:rsidR="00E57C5C" w:rsidRDefault="00E57C5C" w:rsidP="00192B9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27CF" w:rsidRDefault="00CD27CF">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27CF" w:rsidRDefault="00CD27CF" w:rsidP="00CD27CF">
    <w:pPr>
      <w:pStyle w:val="Cabealho"/>
      <w:jc w:val="center"/>
    </w:pPr>
    <w:r>
      <w:rPr>
        <w:noProof/>
        <w:lang w:eastAsia="pt-BR"/>
      </w:rPr>
      <w:drawing>
        <wp:inline distT="0" distB="0" distL="0" distR="0" wp14:anchorId="3E3054B2" wp14:editId="5F2DF5F9">
          <wp:extent cx="5397500" cy="571500"/>
          <wp:effectExtent l="0" t="0" r="0" b="0"/>
          <wp:docPr id="1" name="Imagem 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97500" cy="571500"/>
                  </a:xfrm>
                  <a:prstGeom prst="rect">
                    <a:avLst/>
                  </a:prstGeom>
                  <a:noFill/>
                  <a:ln>
                    <a:noFill/>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27CF" w:rsidRDefault="00CD27CF">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2D2C6412"/>
    <w:lvl w:ilvl="0">
      <w:numFmt w:val="bullet"/>
      <w:lvlText w:val="*"/>
      <w:lvlJc w:val="left"/>
    </w:lvl>
  </w:abstractNum>
  <w:abstractNum w:abstractNumId="1" w15:restartNumberingAfterBreak="0">
    <w:nsid w:val="2EC31812"/>
    <w:multiLevelType w:val="hybridMultilevel"/>
    <w:tmpl w:val="8674B02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5DAA0CF4"/>
    <w:multiLevelType w:val="hybridMultilevel"/>
    <w:tmpl w:val="6F5C8292"/>
    <w:lvl w:ilvl="0" w:tplc="0416000F">
      <w:start w:val="1"/>
      <w:numFmt w:val="decimal"/>
      <w:lvlText w:val="%1."/>
      <w:lvlJc w:val="left"/>
      <w:pPr>
        <w:ind w:left="1080" w:hanging="72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2"/>
  </w:num>
  <w:num w:numId="2">
    <w:abstractNumId w:val="0"/>
    <w:lvlOverride w:ilvl="0">
      <w:lvl w:ilvl="0">
        <w:numFmt w:val="bullet"/>
        <w:lvlText w:val=""/>
        <w:legacy w:legacy="1" w:legacySpace="0" w:legacyIndent="0"/>
        <w:lvlJc w:val="left"/>
        <w:rPr>
          <w:rFonts w:ascii="Symbol" w:hAnsi="Symbol" w:hint="default"/>
          <w:sz w:val="22"/>
        </w:rPr>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7F52"/>
    <w:rsid w:val="000007AF"/>
    <w:rsid w:val="00002789"/>
    <w:rsid w:val="000065A4"/>
    <w:rsid w:val="0000712B"/>
    <w:rsid w:val="0002521C"/>
    <w:rsid w:val="00026093"/>
    <w:rsid w:val="00026C81"/>
    <w:rsid w:val="00031C51"/>
    <w:rsid w:val="00031F49"/>
    <w:rsid w:val="00045A0A"/>
    <w:rsid w:val="000845E0"/>
    <w:rsid w:val="000A442D"/>
    <w:rsid w:val="000D4E4F"/>
    <w:rsid w:val="000E10F7"/>
    <w:rsid w:val="00131F2B"/>
    <w:rsid w:val="00132855"/>
    <w:rsid w:val="0013497D"/>
    <w:rsid w:val="00143EB2"/>
    <w:rsid w:val="00176864"/>
    <w:rsid w:val="001907DD"/>
    <w:rsid w:val="00192B95"/>
    <w:rsid w:val="001A03C9"/>
    <w:rsid w:val="001A6019"/>
    <w:rsid w:val="001C5FB1"/>
    <w:rsid w:val="001D7210"/>
    <w:rsid w:val="0020087B"/>
    <w:rsid w:val="002105E9"/>
    <w:rsid w:val="00211CEE"/>
    <w:rsid w:val="0023015B"/>
    <w:rsid w:val="00245153"/>
    <w:rsid w:val="0024533F"/>
    <w:rsid w:val="00247188"/>
    <w:rsid w:val="002575C3"/>
    <w:rsid w:val="002A6959"/>
    <w:rsid w:val="002E0B89"/>
    <w:rsid w:val="002E559E"/>
    <w:rsid w:val="002E66EA"/>
    <w:rsid w:val="00310108"/>
    <w:rsid w:val="00310845"/>
    <w:rsid w:val="00322597"/>
    <w:rsid w:val="00322A55"/>
    <w:rsid w:val="003440EB"/>
    <w:rsid w:val="00345C13"/>
    <w:rsid w:val="00350C26"/>
    <w:rsid w:val="00363980"/>
    <w:rsid w:val="003646BB"/>
    <w:rsid w:val="00397F52"/>
    <w:rsid w:val="003A7689"/>
    <w:rsid w:val="003E2A86"/>
    <w:rsid w:val="0042629C"/>
    <w:rsid w:val="00446421"/>
    <w:rsid w:val="00463CD3"/>
    <w:rsid w:val="00472EF3"/>
    <w:rsid w:val="00475CB9"/>
    <w:rsid w:val="00480A50"/>
    <w:rsid w:val="0048449C"/>
    <w:rsid w:val="004A6B95"/>
    <w:rsid w:val="004B06A5"/>
    <w:rsid w:val="004C523A"/>
    <w:rsid w:val="004C6C38"/>
    <w:rsid w:val="004E2B9E"/>
    <w:rsid w:val="00503A9F"/>
    <w:rsid w:val="00544EB6"/>
    <w:rsid w:val="005523BD"/>
    <w:rsid w:val="00584D3D"/>
    <w:rsid w:val="00587810"/>
    <w:rsid w:val="005A703C"/>
    <w:rsid w:val="005D05FB"/>
    <w:rsid w:val="005E4E08"/>
    <w:rsid w:val="005F5357"/>
    <w:rsid w:val="006A1FF5"/>
    <w:rsid w:val="007175A5"/>
    <w:rsid w:val="00727CC6"/>
    <w:rsid w:val="00757F8A"/>
    <w:rsid w:val="0076373F"/>
    <w:rsid w:val="00786D94"/>
    <w:rsid w:val="007E6FDA"/>
    <w:rsid w:val="0080047E"/>
    <w:rsid w:val="00816297"/>
    <w:rsid w:val="00816E41"/>
    <w:rsid w:val="008202A5"/>
    <w:rsid w:val="00826F12"/>
    <w:rsid w:val="00855173"/>
    <w:rsid w:val="008862E0"/>
    <w:rsid w:val="00905D9D"/>
    <w:rsid w:val="00922633"/>
    <w:rsid w:val="00932B56"/>
    <w:rsid w:val="00934C7B"/>
    <w:rsid w:val="009429FE"/>
    <w:rsid w:val="00974CCF"/>
    <w:rsid w:val="00984A16"/>
    <w:rsid w:val="009B6692"/>
    <w:rsid w:val="00A05526"/>
    <w:rsid w:val="00A241DA"/>
    <w:rsid w:val="00A24C00"/>
    <w:rsid w:val="00A25726"/>
    <w:rsid w:val="00A2643B"/>
    <w:rsid w:val="00A302F0"/>
    <w:rsid w:val="00A30AEE"/>
    <w:rsid w:val="00A57B96"/>
    <w:rsid w:val="00A856BE"/>
    <w:rsid w:val="00A9152A"/>
    <w:rsid w:val="00A952DA"/>
    <w:rsid w:val="00AC6057"/>
    <w:rsid w:val="00AF6B27"/>
    <w:rsid w:val="00AF6C6D"/>
    <w:rsid w:val="00B048D7"/>
    <w:rsid w:val="00B26D75"/>
    <w:rsid w:val="00B33ED1"/>
    <w:rsid w:val="00B353BD"/>
    <w:rsid w:val="00B36903"/>
    <w:rsid w:val="00B417DC"/>
    <w:rsid w:val="00B435D1"/>
    <w:rsid w:val="00B565BA"/>
    <w:rsid w:val="00B71861"/>
    <w:rsid w:val="00B9317E"/>
    <w:rsid w:val="00B967DB"/>
    <w:rsid w:val="00BC1D9E"/>
    <w:rsid w:val="00BE4AE3"/>
    <w:rsid w:val="00BF1525"/>
    <w:rsid w:val="00C04450"/>
    <w:rsid w:val="00C418C7"/>
    <w:rsid w:val="00C43986"/>
    <w:rsid w:val="00C553DA"/>
    <w:rsid w:val="00C85CE1"/>
    <w:rsid w:val="00C87416"/>
    <w:rsid w:val="00C944CE"/>
    <w:rsid w:val="00CA050D"/>
    <w:rsid w:val="00CA12FF"/>
    <w:rsid w:val="00CA2027"/>
    <w:rsid w:val="00CB41DD"/>
    <w:rsid w:val="00CB64F4"/>
    <w:rsid w:val="00CC7E68"/>
    <w:rsid w:val="00CD249C"/>
    <w:rsid w:val="00CD27CF"/>
    <w:rsid w:val="00CE1DF9"/>
    <w:rsid w:val="00D0224F"/>
    <w:rsid w:val="00D10BED"/>
    <w:rsid w:val="00D16982"/>
    <w:rsid w:val="00D17B09"/>
    <w:rsid w:val="00D30455"/>
    <w:rsid w:val="00DC24AF"/>
    <w:rsid w:val="00DD12FB"/>
    <w:rsid w:val="00DD3338"/>
    <w:rsid w:val="00E044BC"/>
    <w:rsid w:val="00E06C11"/>
    <w:rsid w:val="00E444AA"/>
    <w:rsid w:val="00E57C5C"/>
    <w:rsid w:val="00E63859"/>
    <w:rsid w:val="00E7004B"/>
    <w:rsid w:val="00E725ED"/>
    <w:rsid w:val="00E82506"/>
    <w:rsid w:val="00E929CF"/>
    <w:rsid w:val="00EA2480"/>
    <w:rsid w:val="00F14524"/>
    <w:rsid w:val="00F3585D"/>
    <w:rsid w:val="00F6111E"/>
    <w:rsid w:val="00F80166"/>
    <w:rsid w:val="00F81F07"/>
    <w:rsid w:val="00F8336B"/>
    <w:rsid w:val="00F84A12"/>
    <w:rsid w:val="00FC3AA9"/>
    <w:rsid w:val="00FE236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E1074CD-52BF-423F-939D-64223D86C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CA050D"/>
    <w:pPr>
      <w:ind w:left="720"/>
      <w:contextualSpacing/>
    </w:pPr>
  </w:style>
  <w:style w:type="paragraph" w:customStyle="1" w:styleId="Corpodotexto">
    <w:name w:val="Corpo do texto"/>
    <w:basedOn w:val="Normal"/>
    <w:rsid w:val="00D10BED"/>
    <w:pPr>
      <w:widowControl w:val="0"/>
      <w:suppressAutoHyphens/>
      <w:spacing w:after="120" w:line="240" w:lineRule="auto"/>
    </w:pPr>
    <w:rPr>
      <w:rFonts w:ascii="Times New Roman" w:eastAsia="SimSun" w:hAnsi="Times New Roman" w:cs="Mangal"/>
      <w:sz w:val="24"/>
      <w:szCs w:val="24"/>
      <w:lang w:eastAsia="zh-CN" w:bidi="hi-IN"/>
    </w:rPr>
  </w:style>
  <w:style w:type="paragraph" w:styleId="Cabealho">
    <w:name w:val="header"/>
    <w:basedOn w:val="Normal"/>
    <w:link w:val="CabealhoChar"/>
    <w:uiPriority w:val="99"/>
    <w:unhideWhenUsed/>
    <w:rsid w:val="00192B95"/>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192B95"/>
  </w:style>
  <w:style w:type="paragraph" w:styleId="Rodap">
    <w:name w:val="footer"/>
    <w:basedOn w:val="Normal"/>
    <w:link w:val="RodapChar"/>
    <w:uiPriority w:val="99"/>
    <w:unhideWhenUsed/>
    <w:rsid w:val="00192B95"/>
    <w:pPr>
      <w:tabs>
        <w:tab w:val="center" w:pos="4252"/>
        <w:tab w:val="right" w:pos="8504"/>
      </w:tabs>
      <w:spacing w:after="0" w:line="240" w:lineRule="auto"/>
    </w:pPr>
  </w:style>
  <w:style w:type="character" w:customStyle="1" w:styleId="RodapChar">
    <w:name w:val="Rodapé Char"/>
    <w:basedOn w:val="Fontepargpadro"/>
    <w:link w:val="Rodap"/>
    <w:uiPriority w:val="99"/>
    <w:rsid w:val="00192B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326</TotalTime>
  <Pages>1</Pages>
  <Words>883</Words>
  <Characters>4769</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
    </vt:vector>
  </TitlesOfParts>
  <Company>Secretaria de Receita Federal do Brasil</Company>
  <LinksUpToDate>false</LinksUpToDate>
  <CharactersWithSpaces>5641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Gustavo Amorim Antunes</dc:creator>
  <cp:keywords/>
  <dc:description/>
  <cp:lastModifiedBy>Gustavo Amorim Antunes</cp:lastModifiedBy>
  <cp:revision>106</cp:revision>
  <dcterms:created xsi:type="dcterms:W3CDTF">2017-09-06T13:36:00Z</dcterms:created>
  <dcterms:modified xsi:type="dcterms:W3CDTF">2024-09-19T16:12:00Z</dcterms:modified>
</cp:coreProperties>
</file>